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МИНИСТЕРСТВО ОБРАЗОВАНИЯ МОСКОВСКОЙ ОБЛАСТИ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ГБПОУ МО «ЧЕХОВСКИЙ ТЕХНИКУМ»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color w:val="00000A"/>
          <w:sz w:val="28"/>
          <w:szCs w:val="28"/>
        </w:rPr>
      </w:pPr>
      <w:bookmarkStart w:id="0" w:name="__DdeLink__65037_1108273803"/>
      <w:bookmarkEnd w:id="0"/>
      <w:r>
        <w:rPr>
          <w:rFonts w:eastAsia="Calibri" w:cs="Times New Roman" w:ascii="Times New Roman" w:hAnsi="Times New Roman"/>
          <w:color w:val="00000A"/>
          <w:sz w:val="28"/>
          <w:szCs w:val="28"/>
        </w:rPr>
        <w:t>СТРУКТУРНОЕ ПОДРАЗДЕЛЕНИЕ-1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360" w:before="0" w:after="16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360" w:before="0" w:after="16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360" w:before="0" w:after="16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0" w:after="160"/>
        <w:jc w:val="center"/>
        <w:outlineLvl w:val="0"/>
        <w:rPr/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 xml:space="preserve">РАБОЧАЯ ПРОГРАММА </w:t>
      </w:r>
      <w:r>
        <w:rPr>
          <w:rFonts w:eastAsia="Calibri" w:cs="Times New Roman" w:ascii="Times New Roman" w:hAnsi="Times New Roman"/>
          <w:b/>
          <w:caps/>
          <w:color w:val="00000A"/>
          <w:sz w:val="28"/>
          <w:szCs w:val="28"/>
        </w:rPr>
        <w:t>УЧЕБНОЙ ДИСЦИПЛИНЫ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360" w:before="0" w:after="160"/>
        <w:jc w:val="center"/>
        <w:rPr>
          <w:b/>
          <w:b/>
          <w:bCs/>
          <w:u w:val="none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none"/>
        </w:rPr>
        <w:t xml:space="preserve">ЕН 01. 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u w:val="none"/>
        </w:rPr>
        <w:t>Математика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b/>
          <w:bCs/>
          <w:color w:val="FF0000"/>
          <w:sz w:val="28"/>
          <w:szCs w:val="28"/>
          <w:u w:val="none"/>
        </w:rPr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color w:val="FF0000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FF0000"/>
          <w:sz w:val="28"/>
          <w:szCs w:val="28"/>
          <w:u w:val="single"/>
        </w:rPr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u w:val="single"/>
        </w:rPr>
      </w:r>
    </w:p>
    <w:p>
      <w:pPr>
        <w:pStyle w:val="Normal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                                                                     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2017 г.</w:t>
      </w:r>
      <w:r>
        <w:br w:type="page"/>
      </w:r>
    </w:p>
    <w:p>
      <w:pPr>
        <w:pStyle w:val="Normal"/>
        <w:autoSpaceDE w:val="false"/>
        <w:spacing w:lineRule="atLeast" w:line="18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19.02.07 «Технология молока и молочных продуктов» </w:t>
      </w:r>
      <w:r>
        <w:rPr>
          <w:rFonts w:ascii="Times New Roman" w:hAnsi="Times New Roman"/>
          <w:bCs/>
          <w:sz w:val="24"/>
          <w:szCs w:val="24"/>
        </w:rPr>
        <w:t>входящей в состав</w:t>
      </w:r>
      <w:r>
        <w:rPr>
          <w:rFonts w:ascii="Times New Roman" w:hAnsi="Times New Roman"/>
          <w:sz w:val="24"/>
          <w:szCs w:val="24"/>
        </w:rPr>
        <w:t xml:space="preserve"> укрупненной группы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специальностей </w:t>
      </w:r>
      <w:r>
        <w:rPr>
          <w:rFonts w:ascii="Times New Roman" w:hAnsi="Times New Roman"/>
          <w:bCs/>
          <w:sz w:val="24"/>
          <w:szCs w:val="24"/>
        </w:rPr>
        <w:t xml:space="preserve">19.00.00 Промышленная экология и биотехнологии. </w:t>
      </w:r>
      <w:r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Московской области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Никонорова Е.А,   преподаватель математики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Ф.И.О., ученая степень, звание, должность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на заседании предметной (цикловой) комиссии  технологического цикла                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      от  «___»_______________ 2017  г.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методическим объединением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      от  «___»___________________2017  г.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Ю.А. Попова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«___» _____________2017  г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учебной работе____________________  О.В. Москвитина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i/>
          <w:i/>
          <w:caps/>
          <w:color w:val="00000A"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b/>
          <w:i/>
          <w:caps/>
          <w:color w:val="00000A"/>
          <w:sz w:val="28"/>
          <w:szCs w:val="28"/>
          <w:vertAlign w:val="superscript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spacing w:before="0" w:after="0"/>
        <w:ind w:left="-426" w:hanging="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before="0" w:after="0"/>
        <w:ind w:left="-426" w:hanging="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 </w:t>
      </w:r>
    </w:p>
    <w:p>
      <w:pPr>
        <w:pStyle w:val="Normal"/>
        <w:spacing w:lineRule="auto" w:line="360" w:before="0" w:after="16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</w:r>
      <w:r>
        <w:br w:type="page"/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СОДЕРЖАНИЕ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  <w:lang w:eastAsia="zh-CN"/>
        </w:rPr>
      </w:pPr>
      <w:r>
        <w:rPr>
          <w:rFonts w:eastAsia="Calibri" w:cs="Arial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color w:val="00000A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>Паспорт рабочей программы учебной дисциплины…………………………………....4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color w:val="00000A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>Структура и содержание учебной дисциплины…………………………………………6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color w:val="00000A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>Условия реализации учебной дисциплины…………………………………………….10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color w:val="00000A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>Контроль и оценка результатов освоения учебной дисциплины……………………..11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b/>
          <w:b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59" w:before="0" w:after="160"/>
        <w:rPr>
          <w:rFonts w:ascii="Times New Roman" w:hAnsi="Times New Roman" w:eastAsia="Calibri" w:cs="Arial"/>
          <w:color w:val="00000A"/>
          <w:sz w:val="24"/>
          <w:szCs w:val="24"/>
        </w:rPr>
      </w:pPr>
      <w:r>
        <w:rPr>
          <w:rFonts w:eastAsia="Calibri" w:cs="Arial" w:ascii="Times New Roman" w:hAnsi="Times New Roman"/>
          <w:color w:val="00000A"/>
          <w:sz w:val="24"/>
          <w:szCs w:val="24"/>
        </w:rPr>
      </w:r>
      <w:r>
        <w:br w:type="page"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zh-CN"/>
        </w:rPr>
        <w:t>1. паспорт рабочей  ПРОГРАММЫ УЧЕБНОЙ ДИСЦИПЛИНЫ</w:t>
      </w:r>
    </w:p>
    <w:p>
      <w:pPr>
        <w:pStyle w:val="Normal"/>
        <w:widowControl w:val="false"/>
        <w:tabs>
          <w:tab w:val="left" w:pos="916" w:leader="none"/>
          <w:tab w:val="left" w:pos="124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/>
        <w:ind w:right="425" w:hanging="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aps/>
          <w:sz w:val="24"/>
          <w:szCs w:val="24"/>
          <w:u w:val="single"/>
          <w:lang w:eastAsia="zh-CN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Cs/>
          <w:caps/>
          <w:sz w:val="24"/>
          <w:szCs w:val="24"/>
          <w:u w:val="single"/>
          <w:lang w:eastAsia="zh-CN"/>
        </w:rPr>
        <w:t>мАТЕМАТИКА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zh-CN"/>
        </w:rPr>
        <w:t xml:space="preserve">______________________________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right="-1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right="-18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1.1. Область применения рабочей программы</w:t>
      </w:r>
    </w:p>
    <w:p>
      <w:pPr>
        <w:pStyle w:val="Normal"/>
        <w:suppressAutoHyphens w:val="true"/>
        <w:spacing w:lineRule="atLeast" w:line="18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Рабочая программа учебной дисциплины</w:t>
      </w:r>
      <w:r>
        <w:rPr>
          <w:rFonts w:eastAsia="Times New Roman" w:cs="Times New Roman" w:ascii="Times New Roman" w:hAnsi="Times New Roman"/>
          <w:cap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19.02.01 «Технология молока и молочных продуктов»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входящей в состав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укрупненной группы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специальностей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19.00.00 Промышленная экология и биотехнологии.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Рабочая программа учебной дисциплины может быть использована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 дополнительном профессиональном образовании и профессиональной подготовке работников в области технологии молока и молочных продуктов при наличии среднего (полного) общего образования. Опыт работы не требуется.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right="-185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right="-18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1.2. Место учебной дисциплины в структуре основной профессиональной образовательной программы: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дисциплина входит в </w:t>
      </w:r>
      <w:r>
        <w:rPr>
          <w:rFonts w:cs="Times New Roman" w:ascii="Times New Roman" w:hAnsi="Times New Roman"/>
          <w:sz w:val="24"/>
          <w:szCs w:val="24"/>
          <w:lang w:eastAsia="zh-CN"/>
        </w:rPr>
        <w:t>математический и общий естественно научный учебный цикл.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1.3. Компетенции, формируемые в процессе изучения дисциплины: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FF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FF3333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 Приемка и первичная обработка молочного сырья.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ПК 1.1. Принимать молочное сырье на переработку.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ПК 1.2. Контролировать качество сырья.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ПК 1.3. Организовывать и проводить первичную переработку сырья в соответствии с его качеством.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Производство цельномолочных продуктов, жидких и пастообразных продуктов детского питания.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ПК 2.2. Изготавливать производственные закваски.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ПК 2.3. Вести технологические процессы производства цельномолочных продуктов.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ПК 2.4. Вести технологические процессы производства жидких и пастообразных продуктов детского питания.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ПК 2.5. Контролировать качество цельномолочных продуктов, жидких и пастообразных продуктов детского питания.</w:t>
      </w:r>
    </w:p>
    <w:p>
      <w:pPr>
        <w:pStyle w:val="Normal"/>
        <w:widowControl w:val="false"/>
        <w:suppressAutoHyphens w:val="true"/>
        <w:spacing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Производство различных сортов сливочного масла и продуктов из пахты.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3.2. Вести технологические процессы производства различных сортов сливочного масла.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3.3. Вести технологические процессы производства напитков из пахты.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3.4. Контролировать качество сливочного масла и продуктов из пахты.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3.5. Обеспечивать работу оборудования при выработке различных сортов сливочного масла и напитков из пахты.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Производство различных видов сыра и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4.1. Контролировать соблюдение требований к сырью при выработке сыра и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4.2. Изготавливать бактериальные закваски и растворы сычужного фермента.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4.3. Вести технологические процессы производства различных видов сыра.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4.4. Вести технологические процессы производства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4.5. Контролировать качество сыра и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Организация работы структурного подразделения.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5.1. Участвовать в планировании основных показателей производства.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5.2. Планировать выполнение работ исполнителями.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5.3. Организовывать работу трудового коллектива.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5.4. Контролировать ход и оценивать результаты выполнения работ исполнителями.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5.5. Вести утвержденную учетно-отчетную документацию.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1.4. Цели и задачи учебной дисциплины – требования к результатам освоения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 результате освоения учебной дисциплины обучающийся должен уметь: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Style22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-решать прикладные задачи в области профессиональной деятельности;</w:t>
      </w:r>
    </w:p>
    <w:p>
      <w:pPr>
        <w:pStyle w:val="Style22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применять простые математические модели систем и процессов в сфере профессиональной деятельности.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 результате освоения учебной дисциплины обучающийся должен знать: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Style22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значение математики в профессиональной деятельности и при освоении ППССЗ;</w:t>
      </w:r>
    </w:p>
    <w:p>
      <w:pPr>
        <w:pStyle w:val="Style22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основные понятия и методы математического анализа, теории вероятностей и математической статистики;</w:t>
      </w:r>
    </w:p>
    <w:p>
      <w:pPr>
        <w:pStyle w:val="Style22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деятельности.</w:t>
      </w:r>
    </w:p>
    <w:p>
      <w:pPr>
        <w:pStyle w:val="Normal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1.5. Количество часов на освоение рабочей  программы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максимальной учебной нагрузки обучающегося  ___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60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часов, 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обязательной аудиторной учебной нагрузки обучающегося  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40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  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самостоятельной работы обучающегося  ___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 часов.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2. СТРУКТУРА И  СОДЕРЖАНИЕ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left="-1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2.1. Объем учебной дисциплины и виды учебной работы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left="-180" w:right="-18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zh-CN"/>
        </w:rPr>
      </w:r>
    </w:p>
    <w:tbl>
      <w:tblPr>
        <w:tblW w:w="9839" w:type="dxa"/>
        <w:jc w:val="left"/>
        <w:tblInd w:w="-6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03"/>
        <w:gridCol w:w="1935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zh-CN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60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40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лабораторные  работы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17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контрольные работы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3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курсовая работа (проект)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подготовка доклада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- составление тематических кроссвордов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- написание реферата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- конспектирование материала по учебнику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- 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оиск ответов на  вопросы с использованием учебника, ресурсов Интернета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 работа с нормативными документами</w:t>
            </w:r>
          </w:p>
          <w:p>
            <w:pPr>
              <w:pStyle w:val="Normal"/>
              <w:keepNext/>
              <w:keepLine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- подготовка к лабораторно-практическим   занятиям с использованием методических рекомендаций преподавателя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-оформление отчетов по  лабораторно-практическим   работам и подготовка к их защите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-решение задач и упражнений по образцу,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ешение ситуационных  задач для формирования умений.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zh-CN"/>
              </w:rPr>
              <w:t xml:space="preserve">   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zh-CN"/>
              </w:rPr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6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5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9</w:t>
            </w:r>
          </w:p>
        </w:tc>
      </w:tr>
      <w:tr>
        <w:trPr/>
        <w:tc>
          <w:tcPr>
            <w:tcW w:w="9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Итоговая аттестация в форме _____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_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u w:val="single"/>
                <w:lang w:eastAsia="zh-CN"/>
              </w:rPr>
              <w:t>зачета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_______________________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 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sectPr>
          <w:footerReference w:type="default" r:id="rId2"/>
          <w:type w:val="nextPage"/>
          <w:pgSz w:w="11906" w:h="16838"/>
          <w:pgMar w:left="851" w:right="851" w:header="0" w:top="992" w:footer="708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11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2.2.Тематический план и содержание учебной дисциплины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математика.</w:t>
      </w:r>
    </w:p>
    <w:p>
      <w:pPr>
        <w:pStyle w:val="11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  <w:tab/>
        <w:tab/>
      </w:r>
    </w:p>
    <w:tbl>
      <w:tblPr>
        <w:tblW w:w="155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2"/>
        <w:gridCol w:w="416"/>
        <w:gridCol w:w="9538"/>
        <w:gridCol w:w="1810"/>
        <w:gridCol w:w="1659"/>
      </w:tblGrid>
      <w:tr>
        <w:trPr>
          <w:trHeight w:val="23" w:hRule="atLeast"/>
          <w:cantSplit w:val="true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Уровень освоения</w:t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>
        <w:trPr>
          <w:trHeight w:val="217" w:hRule="atLeast"/>
          <w:cantSplit w:val="true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Введение.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4" w:before="0" w:after="160"/>
              <w:ind w:right="-120" w:hanging="0"/>
              <w:rPr>
                <w:rFonts w:ascii="Times New Roman" w:hAnsi="Times New Roman" w:eastAsia="Calibri" w:cs="Arial"/>
                <w:bCs/>
                <w:color w:val="00000A"/>
                <w:sz w:val="20"/>
                <w:szCs w:val="20"/>
              </w:rPr>
            </w:pPr>
            <w:r>
              <w:rPr>
                <w:rFonts w:eastAsia="Calibri" w:cs="Arial" w:ascii="Times New Roman" w:hAnsi="Times New Roman"/>
                <w:bCs/>
                <w:color w:val="00000A"/>
                <w:sz w:val="24"/>
                <w:szCs w:val="24"/>
              </w:rPr>
              <w:t>Место и роль математики в современном мире при освоении профессиональных дисциплин.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483" w:hRule="atLeast"/>
          <w:cantSplit w:val="true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Calibri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Раздел 1.</w:t>
            </w:r>
            <w:r>
              <w:rPr>
                <w:rFonts w:eastAsia="Calibri" w:cs="Arial"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Calibri" w:cs="Arial" w:ascii="Times New Roman" w:hAnsi="Times New Roman"/>
                <w:b/>
                <w:bCs/>
                <w:color w:val="00000A"/>
                <w:sz w:val="24"/>
                <w:szCs w:val="24"/>
              </w:rPr>
              <w:t>Алгебра.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720" w:firstLine="708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720" w:firstLine="708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307" w:hRule="atLeast"/>
          <w:cantSplit w:val="true"/>
        </w:trPr>
        <w:tc>
          <w:tcPr>
            <w:tcW w:w="21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 1.1.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Arial" w:ascii="Times New Roman" w:hAnsi="Times New Roman"/>
                <w:b/>
                <w:bCs/>
                <w:color w:val="00000A"/>
                <w:sz w:val="24"/>
                <w:szCs w:val="24"/>
              </w:rPr>
              <w:t>Комплексные числа.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1,2</w:t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Arial" w:ascii="Times New Roman" w:hAnsi="Times New Roman"/>
                <w:color w:val="00000A"/>
                <w:sz w:val="24"/>
                <w:szCs w:val="24"/>
              </w:rPr>
              <w:t>Мнимая единица. Алгебраическая форма комплексного числа.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Геометрическая интерпретация комплексных чисел.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eastAsia="Calibri" w:cs="Arial" w:ascii="Times New Roman" w:hAnsi="Times New Roman"/>
                <w:color w:val="00000A"/>
                <w:sz w:val="24"/>
                <w:szCs w:val="24"/>
              </w:rPr>
              <w:t>Действия над комплексными числами в алгебраической форме.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Решение задач и упражнений по образцу.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1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 1.2.</w:t>
            </w:r>
            <w:r>
              <w:rPr>
                <w:rFonts w:eastAsia="Calibri" w:cs="Arial"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Матрицы и определители.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Times New Roman" w:hAnsi="Times New Roman"/>
                <w:color w:val="00000A"/>
                <w:sz w:val="24"/>
                <w:szCs w:val="24"/>
              </w:rPr>
              <w:t>Матрица .Определитель матрицы. Обратная матрица.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Calibri" w:cs="Arial" w:ascii="Times New Roman" w:hAnsi="Times New Roman"/>
                <w:color w:val="00000A"/>
                <w:sz w:val="24"/>
                <w:szCs w:val="24"/>
              </w:rPr>
              <w:t>Действия над матрицами. Определитель системы. Метод Крамера. Метод Гаусса.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B2B2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1.  </w:t>
            </w:r>
            <w:r>
              <w:rPr>
                <w:rFonts w:eastAsia="Calibri" w:cs="Arial" w:ascii="Times New Roman" w:hAnsi="Times New Roman"/>
                <w:color w:val="00000A"/>
                <w:sz w:val="24"/>
                <w:szCs w:val="24"/>
              </w:rPr>
              <w:t>Решение системы уравнений с тремя неизвестными методом Крамера.</w:t>
            </w:r>
          </w:p>
        </w:tc>
        <w:tc>
          <w:tcPr>
            <w:tcW w:w="18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eastAsia="Calibri" w:cs="Arial" w:ascii="Times New Roman" w:hAnsi="Times New Roman"/>
                <w:color w:val="00000A"/>
                <w:sz w:val="24"/>
                <w:szCs w:val="24"/>
              </w:rPr>
              <w:t>Решение системы линейных уравнений методом построения обратной матрицы.</w:t>
            </w:r>
          </w:p>
        </w:tc>
        <w:tc>
          <w:tcPr>
            <w:tcW w:w="18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3. Контрольная работа №1.</w:t>
            </w:r>
          </w:p>
        </w:tc>
        <w:tc>
          <w:tcPr>
            <w:tcW w:w="18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Решение задач и упражнений по образцу.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Подготовка отчета по разделу: «Алгебра»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B2B2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Раздел 2.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 w:cs="Arial" w:ascii="Times New Roman" w:hAnsi="Times New Roman"/>
                <w:b/>
                <w:iCs/>
                <w:color w:val="00000A"/>
                <w:sz w:val="24"/>
                <w:szCs w:val="24"/>
              </w:rPr>
              <w:t>Геометрия.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18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B2B2B2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1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Тема 2.1. </w:t>
            </w:r>
            <w:r>
              <w:rPr>
                <w:rFonts w:eastAsia="Calibri" w:cs="Arial" w:ascii="Times New Roman" w:hAnsi="Times New Roman"/>
                <w:b/>
                <w:bCs/>
                <w:color w:val="00000A"/>
                <w:sz w:val="24"/>
                <w:szCs w:val="24"/>
              </w:rPr>
              <w:t>Геометрические вычисления.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27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Геометрическое тело. Призма. Параллелепипед. Пирамида. Объем. Поверхность. Площадь поверхности тел.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Цилиндр. Конус. Шар. Объем. Поверхность. Площадь поверхности тел.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10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B2B2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Вычисление объемов и площадей поверхностей геометрических тел.</w:t>
            </w:r>
          </w:p>
        </w:tc>
        <w:tc>
          <w:tcPr>
            <w:tcW w:w="1810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Решение задач и упражнений по образцу.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Подготовка отчета по разделу: «Геометрия»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2B2B2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Раздел 3.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Calibri" w:cs="Arial" w:ascii="Times New Roman" w:hAnsi="Times New Roman"/>
                <w:b/>
                <w:iCs/>
                <w:color w:val="00000A"/>
                <w:sz w:val="24"/>
                <w:szCs w:val="24"/>
              </w:rPr>
              <w:t>Начало математического анализа.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2B2B2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1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 3.1.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Arial" w:ascii="Times New Roman" w:hAnsi="Times New Roman"/>
                <w:b/>
                <w:bCs/>
                <w:color w:val="00000A"/>
                <w:sz w:val="24"/>
                <w:szCs w:val="24"/>
              </w:rPr>
              <w:t>Дифференциальное исчисление.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1,2</w:t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Предел. Замечательный предел.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Вычисление пределов.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Производная. Физический и геометрический смысл производной. Уравнение касательной.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Таблица производных. Правила вычисления производных. Производная сложной функции.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Дифференциал. Признаки возрастания и убывания функции. 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Исследование функции при помощи производной.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2B2B2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Вычисление производных различных функций..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Исследование функции и построение графика.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3.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Контрольная работа № 2.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16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4"/>
                <w:szCs w:val="24"/>
              </w:rPr>
              <w:t xml:space="preserve">Подготовка к практическим  занятиям с использованием методических рекомендаций преподавателя. 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Решение задач и упражнений по образцу.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 3.2.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4"/>
                <w:szCs w:val="24"/>
              </w:rPr>
              <w:t>Интегральное исчисление.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1,2</w:t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Неопределенный интеграл. Таблица основных интегралов.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Вычисление неопределенных интегралов различными методами: интегрирование по частям, методом подстановки.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Определенный интеграл. Формула Ньютона-Лейбница.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98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Вычисление площадей и объемов тел.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Вычисление неопределенных интегралов различными методами.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Вычисление площадей и объемов тел вращения с использованием определенных интегралов.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3.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Контрольная работа № 3.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4"/>
                <w:szCs w:val="24"/>
              </w:rPr>
              <w:t xml:space="preserve">Подготовка к практическим  занятиям с использованием методических рекомендаций преподавателя. 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Решение задач и упражнений по образцу.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Подготовка отчета по разделу: «Математический анализ»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910" w:hRule="atLeast"/>
          <w:cantSplit w:val="true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textAlignment w:val="top"/>
              <w:rPr>
                <w:rFonts w:ascii="Courier New" w:hAnsi="Courier New" w:eastAsia="Times New Roman" w:cs="Courier New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Раздел 4. Т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еория вероятностей и математической статистики.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2B2B2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1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 4.1.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4"/>
                <w:szCs w:val="24"/>
              </w:rPr>
              <w:t>Теория вероятностей.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1,2</w:t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4"/>
                <w:szCs w:val="24"/>
              </w:rPr>
              <w:t>Случайное событие. Вероятность случайного события. Полная вероятность. Совместные и несовместные события. Размещения, перестановки, сочетания.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Дискретная случайная величина. Непрерывная случайная величина. Функция и закон распределения.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eastAsia="Calibri" w:cs="Times New Roman" w:ascii="Times New Roman" w:hAnsi="Times New Roman"/>
                <w:bCs/>
                <w:color w:val="00000A"/>
                <w:sz w:val="24"/>
                <w:szCs w:val="24"/>
              </w:rPr>
              <w:t>Решение задач на вычисление вероятности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Построение функции распределения и закона распределения дискретной случайной величины.</w:t>
            </w:r>
          </w:p>
        </w:tc>
        <w:tc>
          <w:tcPr>
            <w:tcW w:w="1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4"/>
                <w:szCs w:val="24"/>
              </w:rPr>
              <w:t xml:space="preserve">Подготовка к практическим  занятиям с использованием методических рекомендаций преподавателя. 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Решение задач и упражнений по образцу.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 4.2.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1,2</w:t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Математическое ожидание случайной величины.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Дисперсия случайной величины. Среднее квадратичное отклонение.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A"/>
                <w:sz w:val="24"/>
                <w:szCs w:val="24"/>
              </w:rPr>
              <w:t>Проведение статистического анализа. Вычисление математического ожидания и дисперсии.</w:t>
            </w:r>
          </w:p>
        </w:tc>
        <w:tc>
          <w:tcPr>
            <w:tcW w:w="1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0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4"/>
                <w:szCs w:val="24"/>
              </w:rPr>
              <w:t xml:space="preserve">Подготовка к практическим  занятиям с использованием методических рекомендаций преподавателя. 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Решение задач и упражнений по образцу.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Подготовка отчета по разделу: «Теория вероятностей и математической статистики».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276" w:hRule="atLeast"/>
          <w:cantSplit w:val="true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</w:r>
          </w:p>
        </w:tc>
        <w:tc>
          <w:tcPr>
            <w:tcW w:w="9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exact" w:line="2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r>
          </w:p>
        </w:tc>
      </w:tr>
    </w:tbl>
    <w:p>
      <w:pPr>
        <w:pStyle w:val="11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11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>
      <w:pPr>
        <w:pStyle w:val="11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8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11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>
      <w:pPr>
        <w:pStyle w:val="Normal"/>
        <w:keepNext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zh-CN"/>
        </w:rPr>
        <w:t>3. условия реализации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Реализация учебной дисциплины требует наличия учебного кабинета математики.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Оборудование учебного кабинета: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посадочные места по количеству обучающихся; рабочее место преподавателя, плакаты с формулами по математике.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Технические средства обучения: мультимедиапроектор, экран,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ноутбук с лицензионным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программным обеспечением.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keepNext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3.2. Информационное обеспечение обучения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zh-CN"/>
        </w:rPr>
        <w:t xml:space="preserve">Основные источники: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1. . Башмаков М.И. Математика: учебник для студ. учреждений сред. проф. Образования /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М.И.Башмаков. – 10-е изд., стер. – М.: Издательский центр «Академия», 2015.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2. Башмаков М.И. Математика. Задачник: учеб. пособие для образоват. учреждений нач. и сред.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проф. образования /  М.И.Башмаков. – 2-е изд., стер. – М.: Издательский центр «Академия»,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2013.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3. Никольский С.М., Потапов М.К., Решетников Н.Н. и др. Алгебра и начала математического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анализа (базовый и профильный уровни). 11 кл. – М., 2006.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4.  Никольский С.М., Потапов М.К., Решетников Н.Н. и др. Алгебра и начала математического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анализа (базовый и профильный уровни). 10 кл. – М., 2006.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zh-CN"/>
        </w:rPr>
        <w:t>Дополнительные источники: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Алимов Ш.А. и др. Алгебра и начала анализа. 10 (11) кл.   – М., 2000.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Атанасян Л.С. и др. Геометрия. 10 (11) кл. – М., 2000.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Башмаков М.И. Алгебра и начала математического анализа (базовый уровень). 10 кл. – М.,  2005.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Башмаков М.И. Алгебра и начала математического анализа (базовый уровень). 11 кл. – М.,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2005.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Башмаков М.И. Математика (базовый уровень). 10—11 кл. – М.,  2005.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Башмаков М.И. Математика: 10 кл. Сборник задач: учеб. пособие. – М., 2004.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Башмаков М.И. Математика: учебник для 10 кл. – М., 2004.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Колмогоров А.Н. и др. Алгебра и начала анализа. 10 (11) кл. – М., 2000.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Колягин Ю.М. и др. Математика (Книга 1). – М., 2003.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Колягин Ю.М. и др. Математика (Книга 2). – М., 2003.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Луканкин Г.Л., Луканкин А.Г. Математика. Ч. 1: учебное пособие для учреждений начального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профессионального образования.  – М., 2004.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Пехлецкий И.Д. Математика: учебник.  – М., 2003.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Смирнова И.М. Геометрия. 10 (11) кл. – М., 2000.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Интернет-ресурсы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hyperlink r:id="rId4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fcior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edu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(Информационные тренировочные и контрольные материалы).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school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collection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edu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 xml:space="preserve"> (Единая коллекция цифровых образовательных ресурсов).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hyperlink r:id="rId5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college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/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matematika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(Интернет-проект для дистанционной подготовки к сдаче ЕГЭ).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kvant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info</w:t>
        </w:r>
      </w:hyperlink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 (Физико-математический научно-популярный журнал для школьников и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>студентов</w:t>
      </w:r>
      <w:r>
        <w:rPr>
          <w:rFonts w:cs="Times New Roman" w:ascii="Times New Roman" w:hAnsi="Times New Roman"/>
          <w:sz w:val="24"/>
          <w:szCs w:val="24"/>
        </w:rPr>
        <w:t xml:space="preserve"> )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5. </w:t>
      </w:r>
      <w:hyperlink r:id="rId7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exponenta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 (Обазовательный математический сайт)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/>
          <w:b/>
          <w:b/>
          <w:caps/>
          <w:lang w:eastAsia="zh-C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zh-CN"/>
        </w:rPr>
        <w:t>4. Контроль и оценка результатов освоения УЧЕБНОЙ Дисциплины</w:t>
      </w:r>
    </w:p>
    <w:p>
      <w:pPr>
        <w:pStyle w:val="Normal"/>
        <w:keepNext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Контроль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и оценка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tbl>
      <w:tblPr>
        <w:tblW w:w="1059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87"/>
        <w:gridCol w:w="4110"/>
      </w:tblGrid>
      <w:tr>
        <w:trPr/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Результаты обучения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Умение: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</w:tr>
      <w:tr>
        <w:trPr>
          <w:trHeight w:val="873" w:hRule="atLeast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numPr>
                <w:ilvl w:val="0"/>
                <w:numId w:val="0"/>
              </w:numPr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-решать прикладные задачи в области профессиональной деятельности;</w:t>
            </w:r>
          </w:p>
          <w:p>
            <w:pPr>
              <w:pStyle w:val="Style22"/>
              <w:ind w:left="72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наблюдение и оценка деятельности в ходе решения ситуационной задачи;</w:t>
            </w:r>
          </w:p>
        </w:tc>
      </w:tr>
      <w:tr>
        <w:trPr>
          <w:trHeight w:val="1431" w:hRule="atLeast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-применять простые математические модели систем и процессов в сфере профессиональной деятельности.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наблюдение и оценка деятельности в ходе решения ситуационной задачи, наблюдение и оценка деятельности обучающихся на практических  занятиях;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Знание: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zh-CN"/>
              </w:rPr>
            </w:r>
          </w:p>
        </w:tc>
      </w:tr>
      <w:tr>
        <w:trPr>
          <w:trHeight w:val="1615" w:hRule="atLeast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numPr>
                <w:ilvl w:val="0"/>
                <w:numId w:val="0"/>
              </w:numPr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-значение математики в профессиональной деятельности и при освоении ППССЗ;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наблюдение и оценка деятельности в ходе решения ситуационной задачи, наблюдение и оценка деятельности обучающихся на практических  занятиях, оценка результатов решения тестовых заданий;</w:t>
            </w:r>
          </w:p>
        </w:tc>
      </w:tr>
      <w:tr>
        <w:trPr>
          <w:trHeight w:val="1093" w:hRule="atLeast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numPr>
                <w:ilvl w:val="0"/>
                <w:numId w:val="0"/>
              </w:numPr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Style22"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текущий контроль в форме индивидуального и фронтального опроса, оценка результатов решения тестовых заданий;</w:t>
            </w:r>
          </w:p>
        </w:tc>
      </w:tr>
      <w:tr>
        <w:trPr>
          <w:trHeight w:val="698" w:hRule="atLeast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numPr>
                <w:ilvl w:val="0"/>
                <w:numId w:val="0"/>
              </w:numPr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-основные математические методы решения прикладных задач в области профессиональной деятельности.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наблюдение и оценка деятельности обучающихся на практических  занятиях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                          </w:t>
      </w:r>
    </w:p>
    <w:sectPr>
      <w:footerReference w:type="default" r:id="rId8"/>
      <w:type w:val="nextPage"/>
      <w:pgSz w:w="11906" w:h="16838"/>
      <w:pgMar w:left="851" w:right="851" w:header="0" w:top="992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540347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199821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117707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0cec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Стиль1 Знак"/>
    <w:basedOn w:val="DefaultParagraphFont"/>
    <w:link w:val="1"/>
    <w:qFormat/>
    <w:rsid w:val="004637a1"/>
    <w:rPr>
      <w:rFonts w:ascii="Times New Roman" w:hAnsi="Times New Roman" w:eastAsia="Times New Roman" w:cs="Times New Roman"/>
      <w:b/>
      <w:sz w:val="28"/>
      <w:szCs w:val="28"/>
      <w:lang w:eastAsia="zh-CN"/>
    </w:rPr>
  </w:style>
  <w:style w:type="character" w:styleId="Style14">
    <w:name w:val="Интернет-ссылка"/>
    <w:basedOn w:val="DefaultParagraphFont"/>
    <w:uiPriority w:val="99"/>
    <w:unhideWhenUsed/>
    <w:rsid w:val="0031292e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fd0f5c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fd0f5c"/>
    <w:rPr/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6386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 w:cstheme="minorBidi"/>
      <w:color w:val="auto"/>
      <w:sz w:val="20"/>
      <w:szCs w:val="20"/>
      <w:lang w:eastAsia="ru-RU" w:val="ru-RU" w:bidi="ar-SA"/>
    </w:rPr>
  </w:style>
  <w:style w:type="paragraph" w:styleId="WW" w:customStyle="1">
    <w:name w:val="WW-Базовый"/>
    <w:qFormat/>
    <w:rsid w:val="00d6386a"/>
    <w:pPr>
      <w:widowControl/>
      <w:tabs>
        <w:tab w:val="left" w:pos="709" w:leader="none"/>
      </w:tabs>
      <w:suppressAutoHyphens w:val="true"/>
      <w:bidi w:val="0"/>
      <w:jc w:val="left"/>
    </w:pPr>
    <w:rPr>
      <w:rFonts w:ascii="Calibri" w:hAnsi="Calibri" w:eastAsia="Lucida Sans Unicode" w:cs="Calibri" w:asciiTheme="minorHAnsi" w:hAnsiTheme="minorHAnsi"/>
      <w:color w:val="auto"/>
      <w:sz w:val="22"/>
      <w:szCs w:val="22"/>
      <w:lang w:eastAsia="zh-CN" w:val="ru-RU" w:bidi="ar-SA"/>
    </w:rPr>
  </w:style>
  <w:style w:type="paragraph" w:styleId="ListParagraph">
    <w:name w:val="List Paragraph"/>
    <w:basedOn w:val="WW"/>
    <w:uiPriority w:val="34"/>
    <w:qFormat/>
    <w:rsid w:val="00d6386a"/>
    <w:pPr>
      <w:widowControl w:val="false"/>
      <w:spacing w:lineRule="atLeast" w:line="10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2" w:customStyle="1">
    <w:name w:val="Основной текст2"/>
    <w:basedOn w:val="WW"/>
    <w:qFormat/>
    <w:rsid w:val="00d6386a"/>
    <w:pPr>
      <w:widowControl w:val="false"/>
      <w:shd w:val="clear" w:color="auto" w:fill="FFFFFF"/>
      <w:spacing w:before="0" w:after="1020"/>
      <w:ind w:hanging="1800"/>
      <w:jc w:val="right"/>
    </w:pPr>
    <w:rPr>
      <w:sz w:val="26"/>
      <w:szCs w:val="26"/>
    </w:rPr>
  </w:style>
  <w:style w:type="paragraph" w:styleId="Style22" w:customStyle="1">
    <w:name w:val="Прижатый влево"/>
    <w:basedOn w:val="Normal"/>
    <w:qFormat/>
    <w:rsid w:val="00052285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11" w:customStyle="1">
    <w:name w:val="Стиль1"/>
    <w:basedOn w:val="Normal"/>
    <w:link w:val="11"/>
    <w:qFormat/>
    <w:rsid w:val="004637a1"/>
    <w:pPr>
      <w:keepNext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  <w:ind w:left="284" w:hanging="0"/>
      <w:outlineLvl w:val="0"/>
    </w:pPr>
    <w:rPr>
      <w:rFonts w:ascii="Times New Roman" w:hAnsi="Times New Roman" w:eastAsia="Times New Roman" w:cs="Times New Roman"/>
      <w:b/>
      <w:sz w:val="28"/>
      <w:szCs w:val="28"/>
      <w:lang w:eastAsia="zh-CN"/>
    </w:rPr>
  </w:style>
  <w:style w:type="paragraph" w:styleId="Style23">
    <w:name w:val="Header"/>
    <w:basedOn w:val="Normal"/>
    <w:link w:val="a8"/>
    <w:uiPriority w:val="99"/>
    <w:unhideWhenUsed/>
    <w:rsid w:val="00fd0f5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fd0f5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d6386a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d638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fcior.edu.ru/" TargetMode="External"/><Relationship Id="rId5" Type="http://schemas.openxmlformats.org/officeDocument/2006/relationships/hyperlink" Target="http://www.college.ru/matematika" TargetMode="External"/><Relationship Id="rId6" Type="http://schemas.openxmlformats.org/officeDocument/2006/relationships/hyperlink" Target="http://www.kvant.info/" TargetMode="External"/><Relationship Id="rId7" Type="http://schemas.openxmlformats.org/officeDocument/2006/relationships/hyperlink" Target="http://www.exponenta.ru/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LibreOffice/5.2.0.4$Windows_X86_64 LibreOffice_project/066b007f5ebcc236395c7d282ba488bca6720265</Application>
  <Pages>11</Pages>
  <Words>2013</Words>
  <Characters>14767</Characters>
  <CharactersWithSpaces>17290</CharactersWithSpaces>
  <Paragraphs>339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2017-08-10T08:38:00Z</dcterms:created>
  <dc:creator>Женюля</dc:creator>
  <dc:description/>
  <dc:language>ru-RU</dc:language>
  <cp:lastModifiedBy/>
  <dcterms:modified xsi:type="dcterms:W3CDTF">2018-03-27T09:17:02Z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